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</w:t>
            </w:r>
            <w:r>
              <w:rPr>
                <w:rFonts w:ascii="Arial Narrow" w:hAnsi="Arial Narrow"/>
                <w:sz w:val="20"/>
                <w:szCs w:val="20"/>
              </w:rPr>
              <w:t xml:space="preserve">Россети</w:t>
            </w:r>
            <w:r>
              <w:rPr>
                <w:rFonts w:ascii="Arial Narrow" w:hAnsi="Arial Narrow"/>
                <w:sz w:val="20"/>
                <w:szCs w:val="20"/>
              </w:rPr>
              <w:t xml:space="preserve">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</w:r>
      <w:r>
        <w:rPr>
          <w:rFonts w:ascii="Arial Narrow" w:hAnsi="Arial Narrow" w:cs="Arial"/>
          <w:b/>
          <w:bCs/>
          <w:sz w:val="26"/>
          <w:szCs w:val="26"/>
        </w:rPr>
        <w:t xml:space="preserve">Филиал ПАО «Россети» усилил конструкции семи ключевых энерготранзитов в Нижегородской области</w:t>
      </w:r>
      <w:r>
        <w:rPr>
          <w:rFonts w:ascii="Arial Narrow" w:hAnsi="Arial Narrow" w:cs="Arial"/>
          <w:b/>
          <w:bCs/>
          <w:sz w:val="26"/>
          <w:szCs w:val="26"/>
        </w:rPr>
      </w:r>
      <w:r>
        <w:rPr>
          <w:rFonts w:ascii="Arial Narrow" w:hAnsi="Arial Narrow" w:cs="Arial"/>
          <w:b/>
          <w:bCs/>
          <w:sz w:val="26"/>
          <w:szCs w:val="26"/>
        </w:rPr>
      </w:r>
    </w:p>
    <w:p>
      <w:pPr>
        <w:ind w:left="-142"/>
        <w:jc w:val="both"/>
      </w:pPr>
      <w:r>
        <w:rPr>
          <w:rFonts w:ascii="Arial Narrow" w:hAnsi="Arial Narrow" w:cs="Arial"/>
          <w:sz w:val="26"/>
          <w:szCs w:val="26"/>
        </w:rPr>
        <w:t xml:space="preserve">Э</w:t>
      </w:r>
      <w:r>
        <w:rPr>
          <w:rFonts w:ascii="Arial Narrow" w:hAnsi="Arial Narrow" w:cs="Arial"/>
          <w:sz w:val="26"/>
          <w:szCs w:val="26"/>
        </w:rPr>
        <w:t xml:space="preserve">нергетики филиала ПАО «Россети» – МЭС Волги заменили и укрепили опоры на линиях электропередачи 220-500 кВ в Нижегородской области. Проект позволил повысить устойчивость конструкций к воздействию окружающей среды и, как следствие, надежность работы системо</w:t>
      </w:r>
      <w:r>
        <w:rPr>
          <w:rFonts w:ascii="Arial Narrow" w:hAnsi="Arial Narrow" w:cs="Arial"/>
          <w:sz w:val="26"/>
          <w:szCs w:val="26"/>
        </w:rPr>
        <w:t xml:space="preserve">образующих транзитов, от которых зависит электроснабжение таких крупных городов, как Нижний Новгород, Арзамас, Дзержинск, Бор и др.</w:t>
      </w:r>
      <w:r/>
    </w:p>
    <w:p>
      <w:pPr>
        <w:ind w:left="-142"/>
        <w:jc w:val="both"/>
      </w:pPr>
      <w:r>
        <w:rPr>
          <w:rFonts w:ascii="Arial Narrow" w:hAnsi="Arial Narrow" w:cs="Arial"/>
          <w:sz w:val="26"/>
          <w:szCs w:val="26"/>
        </w:rPr>
        <w:t xml:space="preserve">З</w:t>
      </w:r>
      <w:r>
        <w:rPr>
          <w:rFonts w:ascii="Arial Narrow" w:hAnsi="Arial Narrow" w:cs="Arial"/>
          <w:sz w:val="26"/>
          <w:szCs w:val="26"/>
        </w:rPr>
        <w:t xml:space="preserve">амена железобетонных опор выполнена на ЛЭП, питающих юго-восточные и центральные районы области и участвующих в электроснабжении предприятий нефтехимического кластера. На объектах установили современные конструкции российского производства на основе центри</w:t>
      </w:r>
      <w:r>
        <w:rPr>
          <w:rFonts w:ascii="Arial Narrow" w:hAnsi="Arial Narrow" w:cs="Arial"/>
          <w:sz w:val="26"/>
          <w:szCs w:val="26"/>
        </w:rPr>
        <w:t xml:space="preserve">фугированных секционированных стоек. Они обладают высокими показателями механической прочности и устойчивы к сложным климатическим условиям. Высота опор составляет до 30 м.</w:t>
      </w:r>
      <w:r/>
    </w:p>
    <w:p>
      <w:pPr>
        <w:ind w:left="-142"/>
        <w:jc w:val="both"/>
      </w:pPr>
      <w:r>
        <w:rPr>
          <w:rFonts w:ascii="Arial Narrow" w:hAnsi="Arial Narrow" w:cs="Arial"/>
          <w:sz w:val="26"/>
          <w:szCs w:val="26"/>
        </w:rPr>
        <w:t xml:space="preserve">Р</w:t>
      </w:r>
      <w:r>
        <w:rPr>
          <w:rFonts w:ascii="Arial Narrow" w:hAnsi="Arial Narrow" w:cs="Arial"/>
          <w:sz w:val="26"/>
          <w:szCs w:val="26"/>
        </w:rPr>
        <w:t xml:space="preserve">аботы по укреплению фундаментов опор проведены на линиях, снабжающих электроэнергией Нижний Новгород, северо-восточную и центральную части Нижегородской области, в том числе Борский промышленный узел. При ремонте использовался высокопрочный бетон и совреме</w:t>
      </w:r>
      <w:r>
        <w:rPr>
          <w:rFonts w:ascii="Arial Narrow" w:hAnsi="Arial Narrow" w:cs="Arial"/>
          <w:sz w:val="26"/>
          <w:szCs w:val="26"/>
        </w:rPr>
        <w:t xml:space="preserve">нные полимерные материалы, обеспечивающие водонепроницаемость конструкций и устойчивость к колебаниям температур. </w:t>
      </w:r>
      <w:r/>
    </w:p>
    <w:p>
      <w:pPr>
        <w:ind w:left="-142"/>
        <w:jc w:val="both"/>
        <w:rPr>
          <w:rFonts w:ascii="Arial Narrow" w:hAnsi="Arial Narrow" w:cs="Arial"/>
          <w:sz w:val="26"/>
          <w:szCs w:val="26"/>
          <w:highlight w:val="none"/>
        </w:rPr>
      </w:pPr>
      <w:r>
        <w:rPr>
          <w:rFonts w:ascii="Arial Narrow" w:hAnsi="Arial Narrow" w:cs="Arial"/>
          <w:sz w:val="26"/>
          <w:szCs w:val="26"/>
        </w:rPr>
        <w:t xml:space="preserve">Замена и укрепление опор – важный этап в подготовке электросетевого комплекса к работе в осенне-зимний период. Решение о проведении работ принимается по результатам комплексного обследования ЛЭП с применением современных методов неразрушающего контроля.</w:t>
      </w:r>
      <w:r>
        <w:rPr>
          <w:rFonts w:ascii="Arial Narrow" w:hAnsi="Arial Narrow" w:cs="Arial"/>
          <w:sz w:val="26"/>
          <w:szCs w:val="26"/>
          <w:highlight w:val="none"/>
        </w:rPr>
      </w:r>
      <w:r>
        <w:rPr>
          <w:rFonts w:ascii="Arial Narrow" w:hAnsi="Arial Narrow" w:cs="Arial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5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cs="Tahoma"/>
      <w:sz w:val="16"/>
      <w:szCs w:val="16"/>
    </w:rPr>
  </w:style>
  <w:style w:type="table" w:styleId="836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siluyanova-ps</cp:lastModifiedBy>
  <cp:revision>5</cp:revision>
  <dcterms:created xsi:type="dcterms:W3CDTF">2023-03-29T10:10:00Z</dcterms:created>
  <dcterms:modified xsi:type="dcterms:W3CDTF">2025-11-27T07:22:42Z</dcterms:modified>
</cp:coreProperties>
</file>